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b/>
          <w:bCs/>
          <w:sz w:val="27"/>
          <w:szCs w:val="27"/>
        </w:rPr>
        <w:t>Никколо Макиавелли</w:t>
      </w:r>
      <w:r>
        <w:rPr>
          <w:rFonts w:ascii="Pragmatica Cyr" w:hAnsi="Pragmatica Cyr" w:cs="Pragmatica Cyr"/>
          <w:sz w:val="27"/>
          <w:szCs w:val="27"/>
        </w:rPr>
        <w:t xml:space="preserve"> (1469 – 1527) – итальянский политический деятель, историк и писатель. </w:t>
      </w:r>
    </w:p>
    <w:p w:rsidR="00837CE9" w:rsidRDefault="00837CE9">
      <w:pPr>
        <w:pStyle w:val="a8"/>
        <w:rPr>
          <w:rFonts w:ascii="Pragmatica Cyr" w:hAnsi="Pragmatica Cyr" w:cs="Pragmatica Cyr"/>
          <w:sz w:val="27"/>
          <w:szCs w:val="27"/>
        </w:rPr>
      </w:pPr>
      <w:r>
        <w:rPr>
          <w:rFonts w:ascii="Pragmatica Cyr" w:hAnsi="Pragmatica Cyr" w:cs="Pragmatica Cyr"/>
          <w:sz w:val="27"/>
          <w:szCs w:val="27"/>
        </w:rPr>
        <w:t>Макиавелли видел свое призвание в политической деятельности, всегда всей душой стремился принимать живое участие в событиях.</w:t>
      </w:r>
    </w:p>
    <w:p w:rsidR="00837CE9" w:rsidRDefault="00837CE9">
      <w:pPr>
        <w:pStyle w:val="a8"/>
        <w:rPr>
          <w:rFonts w:ascii="Pragmatica Cyr" w:hAnsi="Pragmatica Cyr" w:cs="Pragmatica Cyr"/>
          <w:sz w:val="27"/>
          <w:szCs w:val="27"/>
        </w:rPr>
      </w:pPr>
      <w:r>
        <w:rPr>
          <w:rFonts w:ascii="Pragmatica Cyr" w:hAnsi="Pragmatica Cyr" w:cs="Pragmatica Cyr"/>
          <w:sz w:val="27"/>
          <w:szCs w:val="27"/>
        </w:rPr>
        <w:t>Скромные возможности семьи будущего писателя не позволили Никколо Макиавелли поступить в институт. Но его способности к самообразованию были поистине поразительными. Еще молодым человеком Макиавелли приобщился к основам юридической и коммерческой наук, что очень пригодилось ему в будущей политической жизни.</w:t>
      </w:r>
    </w:p>
    <w:p w:rsidR="00837CE9" w:rsidRDefault="00837CE9">
      <w:pPr>
        <w:pStyle w:val="a8"/>
        <w:rPr>
          <w:rFonts w:ascii="Pragmatica Cyr" w:hAnsi="Pragmatica Cyr" w:cs="Pragmatica Cyr"/>
          <w:sz w:val="27"/>
          <w:szCs w:val="27"/>
        </w:rPr>
      </w:pPr>
      <w:r>
        <w:rPr>
          <w:rFonts w:ascii="Pragmatica Cyr" w:hAnsi="Pragmatica Cyr" w:cs="Pragmatica Cyr"/>
          <w:sz w:val="27"/>
          <w:szCs w:val="27"/>
        </w:rPr>
        <w:t xml:space="preserve">В 1498 году Макиавелли успешно выдержал конкурс и был назначен декретом Большого Совета на пост канцлера Второй канцелярии, что было далеко не второстепенной должностью. </w:t>
      </w:r>
    </w:p>
    <w:p w:rsidR="00837CE9" w:rsidRDefault="00837CE9">
      <w:pPr>
        <w:pStyle w:val="a8"/>
        <w:rPr>
          <w:rFonts w:ascii="Pragmatica Cyr" w:hAnsi="Pragmatica Cyr" w:cs="Pragmatica Cyr"/>
          <w:sz w:val="27"/>
          <w:szCs w:val="27"/>
        </w:rPr>
      </w:pPr>
      <w:r>
        <w:rPr>
          <w:rFonts w:ascii="Pragmatica Cyr" w:hAnsi="Pragmatica Cyr" w:cs="Pragmatica Cyr"/>
          <w:sz w:val="27"/>
          <w:szCs w:val="27"/>
        </w:rPr>
        <w:t>За 14 лет и 5 месяцев службы Макиавелли написал более четырех тысяч служебных писем и донесений, большое количество проектов законов, правительственных распоряжений, военных приказов, совершил множество внутренних и 23 зарубежных поездки. Ему давали сложные дипломатические поручения придворах французского короля, германского императора, итальянских князей, римского папы…</w:t>
      </w:r>
    </w:p>
    <w:p w:rsidR="00837CE9" w:rsidRDefault="00837CE9">
      <w:pPr>
        <w:pStyle w:val="a8"/>
        <w:rPr>
          <w:rFonts w:ascii="Pragmatica Cyr" w:hAnsi="Pragmatica Cyr" w:cs="Pragmatica Cyr"/>
          <w:sz w:val="27"/>
          <w:szCs w:val="27"/>
        </w:rPr>
      </w:pPr>
      <w:r>
        <w:rPr>
          <w:rFonts w:ascii="Pragmatica Cyr" w:hAnsi="Pragmatica Cyr" w:cs="Pragmatica Cyr"/>
          <w:sz w:val="27"/>
          <w:szCs w:val="27"/>
        </w:rPr>
        <w:t xml:space="preserve">Пребывая в разных странах, Макиавелли детально изучал различные формы социально-политических организаций, вскрывал их существенные черты, объективно сравнивал их возможности. На основе изучения богатого фактического материала он поставил и попытался решить важные теоретические проблемы в области политики, государства, управления, военного дела. </w:t>
      </w:r>
    </w:p>
    <w:p w:rsidR="00837CE9" w:rsidRDefault="00837CE9">
      <w:pPr>
        <w:pStyle w:val="a8"/>
        <w:rPr>
          <w:rFonts w:ascii="Pragmatica Cyr" w:hAnsi="Pragmatica Cyr" w:cs="Pragmatica Cyr"/>
          <w:sz w:val="27"/>
          <w:szCs w:val="27"/>
        </w:rPr>
      </w:pPr>
      <w:r>
        <w:rPr>
          <w:rFonts w:ascii="Pragmatica Cyr" w:hAnsi="Pragmatica Cyr" w:cs="Pragmatica Cyr"/>
          <w:sz w:val="27"/>
          <w:szCs w:val="27"/>
        </w:rPr>
        <w:t>Политическая деятельность Макиавелли была прервана драматическими событиями осени 1502 года — гибелью республики. Макиавелли был лишен поста и права занимать какую-либо государственную должность и выслан. Но эти события не сломили Макиавелли: он находит в себе силы заняться литературой и научными исследованиями. Он хотел быть полезным своей стране книгами.</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Одно из своих важнейших произведений – </w:t>
      </w:r>
      <w:r>
        <w:rPr>
          <w:rFonts w:ascii="Pragmatica Cyr" w:hAnsi="Pragmatica Cyr" w:cs="Pragmatica Cyr"/>
          <w:b/>
          <w:bCs/>
          <w:sz w:val="27"/>
          <w:szCs w:val="27"/>
        </w:rPr>
        <w:t>«Государь»</w:t>
      </w:r>
      <w:r>
        <w:rPr>
          <w:rFonts w:ascii="Pragmatica Cyr" w:hAnsi="Pragmatica Cyr" w:cs="Pragmatica Cyr"/>
          <w:sz w:val="27"/>
          <w:szCs w:val="27"/>
        </w:rPr>
        <w:t xml:space="preserve"> – Макиавелли создал в 1513 году. Опубликовано же оно было лишь в 1532 году, уже после смерти автора.</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Произведения Макиавелли необходимо рассматривать как закономерное выражение его эпохи. Условия, в которых он жил, определялись противоречиями в трех сферах: в пределах Флорентийской республики (необходимость развития города-государства), внутри Италии (междоусобная борьба итальянских государств и папства), в рамках Европы (торговая конкуренция, участие итальянских республик в большой европейской политике).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Каково же было в то время состояние Италии? Она перестала быть государством. Все ее части завоевали суверенитет, многие превратились в сеньории. При этом строе сохранились внешние формы республиканского строя, но фактически города-государства управлялись представителями одного знатного рода, передававшего власть по чисто династическому принципу. Италия превратилась в беспорядочное смешение независимых государств, внутри которых по воле случая устанавливалось монархическое, аристократическое или демократическое правление.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Италия стала ареной войн, которые иноземные державы стали вести за ее земли. Немцы, французы, швейцарцы постоянно нападали на Италию и грабили ее.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В эти страшные годы и появилось произведение «Государь» Никколо Макиавелли, к чтению которого нужно подходить с точки зрения тех исторических событий.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В своем произведении, вызвавшем массу споров, Макиавелли не идет на поводу у тех, кто предлагал умилительный идеал государя, обладающего лишь превосходными положительными качествами. Он рисует картину качеств реалистических, которыми обладали и обладают реальные правители. И совет – каким нужно быть новому государю в реальной жизни – он дает аргументированно, ссылаясь на действительные события мировой истории.</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Новый Государь Никколо Макиавелли – это не просто человек, обладающий набором качеств и свойств, не просто идеальный образ. Макиавелли основательно, тщательно, бережно и продуманно выстраивает зримый, живой и притягательный образ Нового Государя.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Макиавелли обстоятельно рассматривает такие категории и понятия, как щедрость и бережливость, жестокость и милосердие, любовь и ненависть.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Рассматривая щедрость и бережливость, Макиавелли замечает, что те государи, которые стремились быть щедрыми, за короткое время тратили все свои богатства. После истощения казны они были вынуждены поднимать уже существующие и устанавливать новые налоги, что вело к ненависти подданных. Поэтому Макиавелли советует государю не бояться прослыть скупым. Но тут же автор рассматривает некоторые возможные ситуации, когда подобный совет будет не полезен, а вреден. И, как и в течение всего произведения, приводит конкретные исторические факты, иллюстрирующие его утверждения.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Ведя речь о таких качествах, как жестокость и милосердие, Макиавелли сразу же пишет, что «каждый государь желал бы прослыть милосердным, а не жестоким». Другое дело, что часто, для удержания власти, правителю приходится проявлять жестокость. Если стране грозит беспорядок, то государь просто обязан не допустить этого, даже если придется учинить несколько расправ. Зато по отношению к многочисленным подданным эти казни станут актом милосердия, поскольку беспорядок принес бы горе и страдания именно им.</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Именно из-за этой части произведения Макиавелли обвинили в призыве к жестокости и в неразборчивости в выборе средств.«Государь» является трактатом о роли, месте и значении главы государства, а его объявили пособием для абсолютных монархов и диктаторов. Но Макиавелли был не пропагандистом жестокости и лицемерия, а исследователем методов и сущности единовластия.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К тому же обвинители «не замечали» в той же главе такие слова автора: «Однако новый государь не должен быть легковерен, мнителен и скор на расправу, во всех своих действиях он должен быть сдержан, осмотрителен и милостив». Применение жестоких мер Макиавелли оправдывал лишь при неизбежных обстоятельствах.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При этом, как истинный идеолог буржуазии, Макиавелли объявляет неприкосновенность частной собственности, жилища и семьи граждан. Все остальное зависит от самого государя, которому Макиавелли советует опираться только на то, что зависит то него самого.</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Советует государю Макиавелли и не быть в политике романтиком. Нужно быть реалистом. Это касается и того, нужно ли правителю держать данное им слово. Надо, но только если это не идет в разрез с интересами его государства. Государь должен поступать так, как диктуют ему обстоятельства. «Итак, из всех зверей пусть государь уподобится двум: льву и лисе». То есть пусть он будет силен, как царь зверей, и в то же время хитер и изворотлив, как лиса. Макиавелли призывает государя к бдительности.</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Преобладание общих государственных интересов над частными, общеполитических целей над любыми другими определяет характер психологии нового государя.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Много внимания уделяет Макиавелли отношениями нового государя с народом.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Прежде всего, он предупреждает, чтобы правитель не совершал поступков, которые могли бы вызвать ненависть или презрение подданных. Государь может вызвать презрение к себе непостоянством, легкомысленностью, изнеженностью, малодушием.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Именно в этой главе Макиавелли ясно формулирует неприкосновенность частной собственности. Государю ни в коем случае не следует нарушать эти священные права, так как это быстрее, чем что-либо, приведет к ненависти к правителю со стороны народа.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Правителю, по утверждению автора «Государя», может грозить лишь две опасности: извне и изнутри. Против опасности извне можно защититься оружием и доблестью. А против заговоров изнутри есть одно важнейшее средство – «не быть ненавистным народу».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Макиавелли четко делит подданных государя на знать и народ. Он считает достижение равновесия между этими группами одной из важнейших задач мудрого правителя. Причем небезосновательно считает, что народ гораздо большая сила, чем знатные подданные.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Макиавелли учил не только устанавливать власть, но и придавал большое значение тому, как эту власть сохранить. Советы автор дает не отвлеченные, а подтвержденные реальными историческими событиями. В вопросе сохранения власти после ее завоевания Макиавелли рассматривает большое количество подходящих способов: выбор друзей и советников, постройка или, наоборот, разрушение крепостей, содержание армии и т.д.</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Почитание и уважение государя подданными – одно из главных условий сохранения им власти в стране. «Ничто не может внушить к государю такого почтения, как военные предприятия и необычайные поступки», — утверждает Макиавелли. По существу, он излагает своеобразный кодекс поведения и действий нового государя, которые должны быть направлены на повышение его авторитета внутри страны и за рубежом, на прославление его имени, добродетелей и доблестей.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«Государя уважают также, если он открыто заявляет себя врагом или другом», то есть не колеблется, если нужно выступить за или против. Макиавелли рисует многосторонний облик нового государя.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Не обходит автор стороной и такой важный вопрос, как советники правителя — его ближайшее окружение. Хороши они или плохи, «зависит от благоразумия государей». Именно то, каких людей правитель приближает к своей особе, говорит о его мудрости. Макиавелли считает, что первая ошибка или, наоборот, первая удача правителя, это выбор советников.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Выбрав хороших советников, государь должен стараться удержать их преданность с помощью богатства и почестей.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В одной из глав своего произведения Макиавелли пытается предостеречь государя от льстецов. Уберечься от них, не попасть под их влияние, не потеряв почтения, не так просто, как кажется.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Макиавелли опровергает и распространенное мнение, что мудрость государя во многом зависит от добрых советов. Это не так, наоборот, «государю, который сам не обладает мудростью, бесполезно давать благие советы».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Наделяя нового государя неограниченной властью, Макиавелли, в строгом соответствии с этим, возлагает на него всю ответственность за состояние государства, за сохранение и укрепление власти. Меньше полагаться на судьбу советует автор правителю, а больше уделять внимание правлению, мудрому и умелому. Государь должен рассчитывать прежде всего на свое умение управлять государством и на созданное войско, а не на судьбу.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Хотя Макиавелли и признает , что судьба «повинна» в половине происходящих событий, однако вторую половину он отдает в руки человека.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Не раз и не два, в различных главах различной тематики, Макиавелли возвращается к вопросу о войске государя. Любое войско можно отнести, по его мнению, к одной из четырех групп: собственное, наемное, союзническое и смешанное. И постоянно, рассматривая различные исторические ситуации, автор приходит к выводу, что наемные и союзнические войска опасны для правителя. Макиавелли считает, что собственная сильная армия просто необходима любому правителю, который не хочет потерять власть. Собственную армию автор рассматривает «как подлинную основу любого военного предприятия, потому что нельзя иметь более хороших солдат, чем свои». </w:t>
      </w:r>
    </w:p>
    <w:p w:rsidR="00837CE9" w:rsidRDefault="00837CE9">
      <w:pPr>
        <w:spacing w:line="360" w:lineRule="auto"/>
        <w:ind w:firstLine="720"/>
        <w:rPr>
          <w:sz w:val="27"/>
          <w:szCs w:val="27"/>
        </w:rPr>
      </w:pP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Одно из самых важных достижений Макиавелли — вычленение политики в самостоятельную науку. Политика, согласно убеждениям Макиавелли, есть символ веры человека, и поэтому она должна занимать господствующее положение в мировоззрении.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Исходя из требований своего времени, Макиавелли формулирует важную историческую задачу — создание единого унитарного итальянского государства. По ходу мысли Макиавелли приходит к выводу, что вести народ к построению нового государства может лишь государь. Не конкретно-историческая личность, а нечто отвлеченное, символическое, обладающее такими качествами, которые в совокупности своей недоступны никакому живому правителю. Именно поэтому Макиавелли большую часть своего исследования посвящает вопросу: каким должен быть государь, чтобы выполнить историческую задачу — построение нового государства.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Исследование построено строго логически, объективно. Макиавелли исходит из реального жизненного опыта и пытается возводить свои теоретические построения на фундаменте этого опыта. «Государь» является живой картиной того времени.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Все упоминаемые лица произведения реальны. Современники автора или исторические деятели выводятся в «Государе» для того, чтобы что-то доказать или опровергнуть. В выборе имен, событий, мест сражений у Макиавелли нет ничего случайного, все выполняет определенную функцию.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Стиль «государя» необычен для научных произведений того времени. Это не стиль трактатов, а стиль человека действия, человека, который хочет вызвать действие.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Произведения Макиавелли — это выражение личности, которая хочет вмешаться в политику и историю своей страны. Макиавелли — это человек, постигающий и раскрывающий основные тенденции своей эпохи, ее главные требования и стремления, решивший коренным образом изменить дальнейшее развитие своей страны.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Весьма показательной в этом отношении является глава </w:t>
      </w:r>
      <w:r>
        <w:rPr>
          <w:sz w:val="27"/>
          <w:szCs w:val="27"/>
          <w:lang w:val="en-US"/>
        </w:rPr>
        <w:t>IX</w:t>
      </w:r>
      <w:r>
        <w:rPr>
          <w:rFonts w:ascii="Pragmatica Cyr" w:hAnsi="Pragmatica Cyr" w:cs="Pragmatica Cyr"/>
          <w:sz w:val="27"/>
          <w:szCs w:val="27"/>
        </w:rPr>
        <w:t xml:space="preserve"> о гражданском княжестве. В ней Макиавелли раскрывает взаимоотношения государя, знати и народа между собой, их интересы и цели. Власть приобретается благодаря расположению народа или знати. Знатные хотят угнетать народ, а народ не хочет, чтобы его угнетали. В итоге или знатные выдвигают из своих рядов правителя, или народ вручает этот титул своему избраннику. Власть, полученную от народа, Макиавелли считает гораздо более прочной, так как от знати государь может себя обезопасить, но от враждебно относящегося к нему народа — нет.</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Убедительно советует Макиавелли государю никогда не навлекать на себя гнев и ненависть народа. Наоборот, мудрый государь всегда найдет способ привлечь народ на свою сторону. Таким образом, расстановка классовых сил, структура политической власти формируют стратегию и тактику всех участников политической жизни государства. </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Содержание «Государя» составляет основной стержень мировоззрения Макиавелли. Его сочинения, как высшая точка развития политической мысли позднего Возрождения, сыграли большую роль в истории политического и идеологического развития многих стран Европы.</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Политические установки Макиавелли покоятся на фундаментальных социальных основах. Политическая жизнь итальянских городов-государств давала Макиавелли большие возможности для социологических наблюдений.</w:t>
      </w:r>
    </w:p>
    <w:p w:rsidR="00837CE9" w:rsidRDefault="00837CE9">
      <w:pPr>
        <w:spacing w:line="360" w:lineRule="auto"/>
        <w:ind w:firstLine="720"/>
        <w:rPr>
          <w:rFonts w:ascii="Pragmatica Cyr" w:hAnsi="Pragmatica Cyr" w:cs="Pragmatica Cyr"/>
          <w:sz w:val="27"/>
          <w:szCs w:val="27"/>
        </w:rPr>
      </w:pPr>
      <w:r>
        <w:rPr>
          <w:rFonts w:ascii="Pragmatica Cyr" w:hAnsi="Pragmatica Cyr" w:cs="Pragmatica Cyr"/>
          <w:sz w:val="27"/>
          <w:szCs w:val="27"/>
        </w:rPr>
        <w:t xml:space="preserve">В </w:t>
      </w:r>
      <w:r>
        <w:rPr>
          <w:sz w:val="27"/>
          <w:szCs w:val="27"/>
          <w:lang w:val="en-US"/>
        </w:rPr>
        <w:t>XVI</w:t>
      </w:r>
      <w:r w:rsidRPr="00837CE9">
        <w:rPr>
          <w:sz w:val="27"/>
          <w:szCs w:val="27"/>
        </w:rPr>
        <w:t xml:space="preserve"> – </w:t>
      </w:r>
      <w:r>
        <w:rPr>
          <w:sz w:val="27"/>
          <w:szCs w:val="27"/>
          <w:lang w:val="en-US"/>
        </w:rPr>
        <w:t>XVII</w:t>
      </w:r>
      <w:r w:rsidRPr="00837CE9">
        <w:rPr>
          <w:sz w:val="27"/>
          <w:szCs w:val="27"/>
        </w:rPr>
        <w:t xml:space="preserve"> </w:t>
      </w:r>
      <w:r>
        <w:rPr>
          <w:rFonts w:ascii="Pragmatica Cyr" w:hAnsi="Pragmatica Cyr" w:cs="Pragmatica Cyr"/>
          <w:sz w:val="27"/>
          <w:szCs w:val="27"/>
        </w:rPr>
        <w:t xml:space="preserve">веках к его произведениям обращались за помощью в политическом и дипломатическом искусстве, в </w:t>
      </w:r>
      <w:r>
        <w:rPr>
          <w:sz w:val="27"/>
          <w:szCs w:val="27"/>
          <w:lang w:val="en-US"/>
        </w:rPr>
        <w:t>XVIII</w:t>
      </w:r>
      <w:r w:rsidRPr="00837CE9">
        <w:rPr>
          <w:sz w:val="27"/>
          <w:szCs w:val="27"/>
        </w:rPr>
        <w:t xml:space="preserve"> </w:t>
      </w:r>
      <w:r>
        <w:rPr>
          <w:rFonts w:ascii="Pragmatica Cyr" w:hAnsi="Pragmatica Cyr" w:cs="Pragmatica Cyr"/>
          <w:sz w:val="27"/>
          <w:szCs w:val="27"/>
        </w:rPr>
        <w:t xml:space="preserve">веке — за разъяснениями методов и приемов государственного управления. Для исторической школы </w:t>
      </w:r>
      <w:r>
        <w:rPr>
          <w:sz w:val="27"/>
          <w:szCs w:val="27"/>
          <w:lang w:val="en-US"/>
        </w:rPr>
        <w:t>XIX</w:t>
      </w:r>
      <w:r>
        <w:rPr>
          <w:rFonts w:ascii="Pragmatica Cyr" w:hAnsi="Pragmatica Cyr" w:cs="Pragmatica Cyr"/>
          <w:sz w:val="27"/>
          <w:szCs w:val="27"/>
        </w:rPr>
        <w:t xml:space="preserve"> века Макиавелли был авторитетным хронистом и историком, в </w:t>
      </w:r>
      <w:r>
        <w:rPr>
          <w:sz w:val="27"/>
          <w:szCs w:val="27"/>
          <w:lang w:val="en-US"/>
        </w:rPr>
        <w:t>XX</w:t>
      </w:r>
      <w:r>
        <w:rPr>
          <w:rFonts w:ascii="Pragmatica Cyr" w:hAnsi="Pragmatica Cyr" w:cs="Pragmatica Cyr"/>
          <w:sz w:val="27"/>
          <w:szCs w:val="27"/>
        </w:rPr>
        <w:t xml:space="preserve"> веке с ним «советуются» как с классиком политической социологии.</w:t>
      </w:r>
    </w:p>
    <w:p w:rsidR="00837CE9" w:rsidRDefault="00837CE9">
      <w:pPr>
        <w:spacing w:line="360" w:lineRule="auto"/>
        <w:ind w:firstLine="720"/>
        <w:rPr>
          <w:sz w:val="27"/>
          <w:szCs w:val="27"/>
        </w:rPr>
      </w:pPr>
    </w:p>
    <w:p w:rsidR="00837CE9" w:rsidRDefault="00837CE9">
      <w:pPr>
        <w:spacing w:line="360" w:lineRule="auto"/>
        <w:ind w:firstLine="720"/>
        <w:rPr>
          <w:sz w:val="27"/>
          <w:szCs w:val="27"/>
        </w:rPr>
      </w:pPr>
    </w:p>
    <w:p w:rsidR="00837CE9" w:rsidRDefault="00837CE9">
      <w:pPr>
        <w:spacing w:line="360" w:lineRule="auto"/>
        <w:ind w:firstLine="720"/>
        <w:rPr>
          <w:sz w:val="27"/>
          <w:szCs w:val="27"/>
        </w:rPr>
      </w:pPr>
    </w:p>
    <w:p w:rsidR="00837CE9" w:rsidRDefault="00837CE9">
      <w:pPr>
        <w:spacing w:line="360" w:lineRule="auto"/>
        <w:ind w:firstLine="720"/>
        <w:rPr>
          <w:sz w:val="27"/>
          <w:szCs w:val="27"/>
        </w:rPr>
      </w:pPr>
    </w:p>
    <w:p w:rsidR="00837CE9" w:rsidRDefault="00837CE9">
      <w:pPr>
        <w:spacing w:line="360" w:lineRule="auto"/>
        <w:ind w:firstLine="720"/>
        <w:rPr>
          <w:sz w:val="27"/>
          <w:szCs w:val="27"/>
        </w:rPr>
      </w:pPr>
    </w:p>
    <w:p w:rsidR="00837CE9" w:rsidRDefault="00837CE9">
      <w:pPr>
        <w:spacing w:line="360" w:lineRule="auto"/>
        <w:ind w:firstLine="720"/>
        <w:rPr>
          <w:sz w:val="27"/>
          <w:szCs w:val="27"/>
        </w:rPr>
      </w:pPr>
    </w:p>
    <w:p w:rsidR="00837CE9" w:rsidRDefault="00837CE9">
      <w:pPr>
        <w:pStyle w:val="3"/>
        <w:rPr>
          <w:sz w:val="27"/>
          <w:szCs w:val="27"/>
        </w:rPr>
      </w:pPr>
    </w:p>
    <w:p w:rsidR="00837CE9" w:rsidRDefault="00837CE9">
      <w:pPr>
        <w:pStyle w:val="3"/>
        <w:rPr>
          <w:sz w:val="27"/>
          <w:szCs w:val="27"/>
        </w:rPr>
      </w:pPr>
    </w:p>
    <w:p w:rsidR="00837CE9" w:rsidRDefault="00837CE9">
      <w:pPr>
        <w:pStyle w:val="3"/>
        <w:rPr>
          <w:rFonts w:ascii="Pragmatica Cyr" w:hAnsi="Pragmatica Cyr" w:cs="Pragmatica Cyr"/>
          <w:sz w:val="27"/>
          <w:szCs w:val="27"/>
        </w:rPr>
      </w:pPr>
      <w:r>
        <w:rPr>
          <w:rFonts w:ascii="Pragmatica Cyr" w:hAnsi="Pragmatica Cyr" w:cs="Pragmatica Cyr"/>
          <w:sz w:val="27"/>
          <w:szCs w:val="27"/>
        </w:rPr>
        <w:t>ИСПОЛЬЗОВАННАЯ  ЛИТЕРАТУРА</w:t>
      </w:r>
    </w:p>
    <w:p w:rsidR="00837CE9" w:rsidRDefault="00837CE9">
      <w:pPr>
        <w:numPr>
          <w:ilvl w:val="0"/>
          <w:numId w:val="1"/>
        </w:numPr>
        <w:spacing w:line="360" w:lineRule="auto"/>
        <w:rPr>
          <w:rFonts w:ascii="Pragmatica Cyr" w:hAnsi="Pragmatica Cyr" w:cs="Pragmatica Cyr"/>
          <w:sz w:val="27"/>
          <w:szCs w:val="27"/>
        </w:rPr>
      </w:pPr>
      <w:r>
        <w:rPr>
          <w:rFonts w:ascii="Pragmatica Cyr" w:hAnsi="Pragmatica Cyr" w:cs="Pragmatica Cyr"/>
          <w:sz w:val="27"/>
          <w:szCs w:val="27"/>
        </w:rPr>
        <w:t>Макиавелли Никколо. Государь. – В кн.: Макиавелли Никколо. Избранные произведения. М., 1982.</w:t>
      </w:r>
    </w:p>
    <w:p w:rsidR="00837CE9" w:rsidRDefault="00837CE9">
      <w:pPr>
        <w:numPr>
          <w:ilvl w:val="0"/>
          <w:numId w:val="1"/>
        </w:numPr>
        <w:spacing w:line="360" w:lineRule="auto"/>
        <w:rPr>
          <w:rFonts w:ascii="Pragmatica Cyr" w:hAnsi="Pragmatica Cyr" w:cs="Pragmatica Cyr"/>
          <w:sz w:val="27"/>
          <w:szCs w:val="27"/>
        </w:rPr>
      </w:pPr>
      <w:r>
        <w:rPr>
          <w:rFonts w:ascii="Pragmatica Cyr" w:hAnsi="Pragmatica Cyr" w:cs="Pragmatica Cyr"/>
          <w:sz w:val="27"/>
          <w:szCs w:val="27"/>
        </w:rPr>
        <w:t>Долгов К. Гуманизм, Возрождение и политическая философия Никколо Макиавелли. – В кн.: Макиавелли Никколо. Избранные произведения. М., 1982.</w:t>
      </w:r>
    </w:p>
    <w:p w:rsidR="00837CE9" w:rsidRDefault="00837CE9">
      <w:pPr>
        <w:numPr>
          <w:ilvl w:val="0"/>
          <w:numId w:val="1"/>
        </w:numPr>
        <w:spacing w:line="360" w:lineRule="auto"/>
        <w:rPr>
          <w:rFonts w:ascii="Pragmatica Cyr" w:hAnsi="Pragmatica Cyr" w:cs="Pragmatica Cyr"/>
          <w:sz w:val="27"/>
          <w:szCs w:val="27"/>
        </w:rPr>
      </w:pPr>
      <w:r>
        <w:rPr>
          <w:rFonts w:ascii="Pragmatica Cyr" w:hAnsi="Pragmatica Cyr" w:cs="Pragmatica Cyr"/>
          <w:sz w:val="27"/>
          <w:szCs w:val="27"/>
        </w:rPr>
        <w:t>Юсим М.А. Этика Макиавелли. – М., 1990.</w:t>
      </w:r>
    </w:p>
    <w:p w:rsidR="00837CE9" w:rsidRDefault="00837CE9">
      <w:pPr>
        <w:numPr>
          <w:ilvl w:val="0"/>
          <w:numId w:val="1"/>
        </w:numPr>
        <w:spacing w:line="360" w:lineRule="auto"/>
        <w:rPr>
          <w:rFonts w:ascii="Pragmatica Cyr" w:hAnsi="Pragmatica Cyr" w:cs="Pragmatica Cyr"/>
          <w:sz w:val="27"/>
          <w:szCs w:val="27"/>
        </w:rPr>
      </w:pPr>
      <w:r>
        <w:rPr>
          <w:rFonts w:ascii="Pragmatica Cyr" w:hAnsi="Pragmatica Cyr" w:cs="Pragmatica Cyr"/>
          <w:sz w:val="27"/>
          <w:szCs w:val="27"/>
        </w:rPr>
        <w:t>Темнов Е.И. Макиавелли. – М., 1990.</w:t>
      </w:r>
    </w:p>
    <w:p w:rsidR="00837CE9" w:rsidRDefault="00837CE9">
      <w:pPr>
        <w:numPr>
          <w:ilvl w:val="0"/>
          <w:numId w:val="1"/>
        </w:numPr>
        <w:spacing w:line="360" w:lineRule="auto"/>
        <w:rPr>
          <w:rFonts w:ascii="Pragmatica Cyr" w:hAnsi="Pragmatica Cyr" w:cs="Pragmatica Cyr"/>
          <w:sz w:val="27"/>
          <w:szCs w:val="27"/>
        </w:rPr>
      </w:pPr>
      <w:r>
        <w:rPr>
          <w:rFonts w:ascii="Pragmatica Cyr" w:hAnsi="Pragmatica Cyr" w:cs="Pragmatica Cyr"/>
          <w:sz w:val="27"/>
          <w:szCs w:val="27"/>
        </w:rPr>
        <w:t>История политических учений. Под ред. К.А.Мокичева. — М., 1971.</w:t>
      </w:r>
    </w:p>
    <w:p w:rsidR="00837CE9" w:rsidRDefault="00837CE9">
      <w:pPr>
        <w:numPr>
          <w:ilvl w:val="0"/>
          <w:numId w:val="1"/>
        </w:numPr>
        <w:spacing w:line="360" w:lineRule="auto"/>
        <w:rPr>
          <w:rFonts w:ascii="Pragmatica Cyr" w:hAnsi="Pragmatica Cyr" w:cs="Pragmatica Cyr"/>
          <w:sz w:val="27"/>
          <w:szCs w:val="27"/>
        </w:rPr>
      </w:pPr>
      <w:r>
        <w:rPr>
          <w:rFonts w:ascii="Pragmatica Cyr" w:hAnsi="Pragmatica Cyr" w:cs="Pragmatica Cyr"/>
          <w:sz w:val="27"/>
          <w:szCs w:val="27"/>
        </w:rPr>
        <w:t>Рутенбург В.И. Титаны Возрождения. — М., 1991.</w:t>
      </w: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p>
    <w:p w:rsidR="00837CE9" w:rsidRDefault="00837CE9">
      <w:pPr>
        <w:spacing w:line="360" w:lineRule="auto"/>
        <w:ind w:firstLine="720"/>
      </w:pPr>
      <w:bookmarkStart w:id="0" w:name="_GoBack"/>
      <w:bookmarkEnd w:id="0"/>
    </w:p>
    <w:sectPr w:rsidR="00837CE9">
      <w:headerReference w:type="default" r:id="rId7"/>
      <w:pgSz w:w="11906" w:h="16838"/>
      <w:pgMar w:top="1134" w:right="851" w:bottom="1701"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9D" w:rsidRDefault="00F5699D">
      <w:r>
        <w:separator/>
      </w:r>
    </w:p>
  </w:endnote>
  <w:endnote w:type="continuationSeparator" w:id="0">
    <w:p w:rsidR="00F5699D" w:rsidRDefault="00F5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9D" w:rsidRDefault="00F5699D">
      <w:r>
        <w:separator/>
      </w:r>
    </w:p>
  </w:footnote>
  <w:footnote w:type="continuationSeparator" w:id="0">
    <w:p w:rsidR="00F5699D" w:rsidRDefault="00F56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E9" w:rsidRDefault="00837CE9">
    <w:pPr>
      <w:pStyle w:val="a3"/>
      <w:framePr w:wrap="auto" w:vAnchor="text" w:hAnchor="margin" w:xAlign="right" w:y="1"/>
      <w:rPr>
        <w:rStyle w:val="a5"/>
      </w:rPr>
    </w:pPr>
    <w:r>
      <w:rPr>
        <w:rStyle w:val="a5"/>
        <w:noProof/>
      </w:rPr>
      <w:t>2</w:t>
    </w:r>
  </w:p>
  <w:p w:rsidR="00837CE9" w:rsidRDefault="00837CE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E07EF"/>
    <w:multiLevelType w:val="singleLevel"/>
    <w:tmpl w:val="31F4BC26"/>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CE9"/>
    <w:rsid w:val="002E71BF"/>
    <w:rsid w:val="003179D3"/>
    <w:rsid w:val="00791F80"/>
    <w:rsid w:val="00837CE9"/>
    <w:rsid w:val="00F5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BCAAD81-47B2-4BE9-80E0-43D3C421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ragmatica" w:hAnsi="Pragmatica" w:cs="Pragmatica"/>
      <w:sz w:val="28"/>
      <w:szCs w:val="28"/>
    </w:rPr>
  </w:style>
  <w:style w:type="paragraph" w:styleId="1">
    <w:name w:val="heading 1"/>
    <w:basedOn w:val="a"/>
    <w:next w:val="a"/>
    <w:link w:val="10"/>
    <w:uiPriority w:val="99"/>
    <w:qFormat/>
    <w:pPr>
      <w:keepNext/>
      <w:jc w:val="center"/>
      <w:outlineLvl w:val="0"/>
    </w:pPr>
    <w:rPr>
      <w:sz w:val="52"/>
      <w:szCs w:val="52"/>
    </w:rPr>
  </w:style>
  <w:style w:type="paragraph" w:styleId="2">
    <w:name w:val="heading 2"/>
    <w:basedOn w:val="a"/>
    <w:next w:val="a"/>
    <w:link w:val="20"/>
    <w:uiPriority w:val="99"/>
    <w:qFormat/>
    <w:pPr>
      <w:keepNext/>
      <w:jc w:val="center"/>
      <w:outlineLvl w:val="1"/>
    </w:pPr>
    <w:rPr>
      <w:sz w:val="56"/>
      <w:szCs w:val="56"/>
    </w:rPr>
  </w:style>
  <w:style w:type="paragraph" w:styleId="3">
    <w:name w:val="heading 3"/>
    <w:basedOn w:val="a"/>
    <w:next w:val="a"/>
    <w:link w:val="30"/>
    <w:uiPriority w:val="99"/>
    <w:qFormat/>
    <w:pPr>
      <w:keepNext/>
      <w:spacing w:line="360" w:lineRule="auto"/>
      <w:ind w:firstLine="72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Pragmatica" w:hAnsi="Pragmatica" w:cs="Pragmatica"/>
      <w:sz w:val="28"/>
      <w:szCs w:val="28"/>
    </w:rPr>
  </w:style>
  <w:style w:type="character" w:styleId="a5">
    <w:name w:val="page number"/>
    <w:uiPriority w:val="99"/>
  </w:style>
  <w:style w:type="paragraph" w:styleId="a6">
    <w:name w:val="Document Map"/>
    <w:basedOn w:val="a"/>
    <w:link w:val="a7"/>
    <w:uiPriority w:val="99"/>
    <w:semiHidden/>
    <w:pPr>
      <w:shd w:val="clear" w:color="auto" w:fill="000080"/>
    </w:pPr>
    <w:rPr>
      <w:rFonts w:ascii="Tahoma" w:hAnsi="Tahoma" w:cs="Tahoma"/>
    </w:rPr>
  </w:style>
  <w:style w:type="character" w:customStyle="1" w:styleId="a7">
    <w:name w:val="Схема документа Знак"/>
    <w:link w:val="a6"/>
    <w:uiPriority w:val="99"/>
    <w:semiHidden/>
    <w:rPr>
      <w:rFonts w:ascii="Tahoma" w:hAnsi="Tahoma" w:cs="Tahoma"/>
      <w:sz w:val="16"/>
      <w:szCs w:val="16"/>
    </w:rPr>
  </w:style>
  <w:style w:type="paragraph" w:styleId="a8">
    <w:name w:val="Body Text Indent"/>
    <w:basedOn w:val="a"/>
    <w:link w:val="a9"/>
    <w:uiPriority w:val="99"/>
    <w:pPr>
      <w:spacing w:line="360" w:lineRule="auto"/>
      <w:ind w:firstLine="720"/>
    </w:pPr>
  </w:style>
  <w:style w:type="character" w:customStyle="1" w:styleId="a9">
    <w:name w:val="Основной текст с отступом Знак"/>
    <w:link w:val="a8"/>
    <w:uiPriority w:val="99"/>
    <w:semiHidden/>
    <w:rPr>
      <w:rFonts w:ascii="Pragmatica" w:hAnsi="Pragmatica" w:cs="Pragmatic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МГУ им</vt:lpstr>
    </vt:vector>
  </TitlesOfParts>
  <Company>Я Сама</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МГУ им</dc:title>
  <dc:subject/>
  <dc:creator>Денисова</dc:creator>
  <cp:keywords/>
  <dc:description/>
  <cp:lastModifiedBy>admin</cp:lastModifiedBy>
  <cp:revision>2</cp:revision>
  <cp:lastPrinted>1999-01-25T08:47:00Z</cp:lastPrinted>
  <dcterms:created xsi:type="dcterms:W3CDTF">2014-02-17T16:29:00Z</dcterms:created>
  <dcterms:modified xsi:type="dcterms:W3CDTF">2014-02-17T16:29:00Z</dcterms:modified>
</cp:coreProperties>
</file>