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43" w:rsidRDefault="00FC6E3D">
      <w:pPr>
        <w:pStyle w:val="1"/>
        <w:jc w:val="center"/>
      </w:pPr>
      <w:r>
        <w:t>Места таможенного оформления товаров (с учетом вида транспорта, режима и других факторов)</w:t>
      </w:r>
    </w:p>
    <w:p w:rsidR="00770D43" w:rsidRPr="00FC6E3D" w:rsidRDefault="00FC6E3D">
      <w:pPr>
        <w:pStyle w:val="a3"/>
      </w:pPr>
      <w:r>
        <w:t>Товары декларируются таможенному органу РФ, в регионе деятельности которого находится отправитель или получатель товаров или его структурное подразделение, и во время работы этого органа. По просьбе заинтересованного лица, за его счет и с согласия таможенного органа таможенное оформление может производиться в иных местах и вне времени работы таможенного органа.</w:t>
      </w:r>
    </w:p>
    <w:p w:rsidR="00770D43" w:rsidRDefault="00FC6E3D">
      <w:pPr>
        <w:pStyle w:val="a3"/>
      </w:pPr>
      <w:r>
        <w:t>Для получения разрешения на таможенное оформление в ином таможенном органе отправитель или получатель подает в таможню, в регионе деятельности которой находится его юридический адрес, письменное заявление о производстве таможенного оформления в ином таможенном органе, содержащее следующие сведения:</w:t>
      </w:r>
    </w:p>
    <w:p w:rsidR="00770D43" w:rsidRDefault="00FC6E3D">
      <w:pPr>
        <w:pStyle w:val="a3"/>
      </w:pPr>
      <w:r>
        <w:t>реквизиты организации;</w:t>
      </w:r>
    </w:p>
    <w:p w:rsidR="00770D43" w:rsidRDefault="00FC6E3D">
      <w:pPr>
        <w:pStyle w:val="a3"/>
      </w:pPr>
      <w:r>
        <w:t>сведения о внешнеторговом договоре, номенклатура товаров и их количество;</w:t>
      </w:r>
    </w:p>
    <w:p w:rsidR="00770D43" w:rsidRDefault="00FC6E3D">
      <w:pPr>
        <w:pStyle w:val="a3"/>
      </w:pPr>
      <w:r>
        <w:t>таможенный режим, под который будут помещаться товары;</w:t>
      </w:r>
    </w:p>
    <w:p w:rsidR="00770D43" w:rsidRDefault="00FC6E3D">
      <w:pPr>
        <w:pStyle w:val="a3"/>
      </w:pPr>
      <w:r>
        <w:t>обоснование необходимости оформления в ином таможенном органе.</w:t>
      </w:r>
    </w:p>
    <w:p w:rsidR="00770D43" w:rsidRDefault="00FC6E3D">
      <w:pPr>
        <w:pStyle w:val="a3"/>
      </w:pPr>
      <w:r>
        <w:t>Условиями принятия положительного решения являются:</w:t>
      </w:r>
    </w:p>
    <w:p w:rsidR="00770D43" w:rsidRDefault="00FC6E3D">
      <w:pPr>
        <w:pStyle w:val="a3"/>
      </w:pPr>
      <w:r>
        <w:t>отсутствие у получателя (отправителя) задолженности по уплате таможенных платежей, штрафов, пени;</w:t>
      </w:r>
    </w:p>
    <w:p w:rsidR="00770D43" w:rsidRDefault="00FC6E3D">
      <w:pPr>
        <w:pStyle w:val="a3"/>
      </w:pPr>
      <w:r>
        <w:t>отсутствие у получателя (отправителя) случаев нарушения таможенных правил, производство по которым не завершено;</w:t>
      </w:r>
    </w:p>
    <w:p w:rsidR="00770D43" w:rsidRDefault="00FC6E3D">
      <w:pPr>
        <w:pStyle w:val="a3"/>
      </w:pPr>
      <w:r>
        <w:t>с момента государственной регистрации получателя (отправителя) прошло не менее 1 года.</w:t>
      </w:r>
    </w:p>
    <w:p w:rsidR="00770D43" w:rsidRDefault="00FC6E3D">
      <w:pPr>
        <w:pStyle w:val="a3"/>
      </w:pPr>
      <w:r>
        <w:t>Без разрешения таможенного органа или согласования с ним осуществляется таможенное оформление лесоматериалов или других товаров, вывозимых из РФ морским или речным транспортом насыпью, наливом или навалом в соответствии с таможенным режимом экспорта, если товары выгружаются в порту с целью последующей погрузки на судно.</w:t>
      </w:r>
    </w:p>
    <w:p w:rsidR="00770D43" w:rsidRDefault="00FC6E3D">
      <w:pPr>
        <w:pStyle w:val="a3"/>
      </w:pPr>
      <w:r>
        <w:t>Без разрешения таможенного органа допускается производить таможенное оформление в пунктах пропуска на границе:</w:t>
      </w:r>
    </w:p>
    <w:p w:rsidR="00770D43" w:rsidRDefault="00FC6E3D">
      <w:pPr>
        <w:pStyle w:val="a3"/>
      </w:pPr>
      <w:r>
        <w:t>ввозимых товаров, в отношении которых не соблюдаются условия перевозки в соответствии с правилами доставки под таможенным контролем (за исключением подакцизных товаров);</w:t>
      </w:r>
    </w:p>
    <w:p w:rsidR="00770D43" w:rsidRDefault="00FC6E3D">
      <w:pPr>
        <w:pStyle w:val="a3"/>
      </w:pPr>
      <w:r>
        <w:t>товары происходящие из государств-участников СНГ и ввозимые из этих государств в соответствии с таможенным режимом выпуска для свободного обращения (за исключением товаров, перевозимых железнодорожным транспортом, и товаров, подлежащих маркировке).</w:t>
      </w:r>
    </w:p>
    <w:p w:rsidR="00770D43" w:rsidRDefault="00FC6E3D">
      <w:pPr>
        <w:pStyle w:val="a3"/>
      </w:pPr>
      <w:r>
        <w:t>Обязательному оформлению в таможнях, в регионе деятельности которых находится получатель или отправитель товаров, подлежат следующие товары:</w:t>
      </w:r>
    </w:p>
    <w:p w:rsidR="00770D43" w:rsidRDefault="00FC6E3D">
      <w:pPr>
        <w:pStyle w:val="a3"/>
      </w:pPr>
      <w:r>
        <w:t>ввозимые в РФ для помещения под таможенные режимы таможенного склада, магазина беспошлинной торговли, временного ввоза, переработки, свободной таможенной зоны и свободного склада, реэкспорта, а также вывозимые из РФ после нахождения в указанных режимах;</w:t>
      </w:r>
    </w:p>
    <w:p w:rsidR="00770D43" w:rsidRDefault="00FC6E3D">
      <w:pPr>
        <w:pStyle w:val="a3"/>
      </w:pPr>
      <w:r>
        <w:t>ввозимые в РФ или вывозимые из РФ совместными предприятиями и предприятиями, полностью принадлежащими иностранным инвесторам (продукция нефтепродуктов собственного производства, имущество, предназначенное Д.11Я уставного фонда или для собственного материального производства).</w:t>
      </w:r>
    </w:p>
    <w:p w:rsidR="00770D43" w:rsidRDefault="00FC6E3D">
      <w:pPr>
        <w:pStyle w:val="a3"/>
      </w:pPr>
      <w:r>
        <w:t>В целях повышения эффективности таможенного контроля ГТК РФ вправе устанавливать, что таможенное оформление отдельных категорий товаров и транспортных средств может производиться только определенными таможенными органами РФ.</w:t>
      </w:r>
    </w:p>
    <w:p w:rsidR="00770D43" w:rsidRDefault="00FC6E3D">
      <w:pPr>
        <w:pStyle w:val="a3"/>
      </w:pPr>
      <w:r>
        <w:t>Например, таможенное оформление всех товаров (кроме алкогольных напитков и табачных изделий, подлежащих маркировке), ввозимых в РФ в соответствии с таможенным режимом выпуска для свободного обращения морским и воздушным транспортом, производится в таможенных органах, расположенных в местах ввоза на таможенную территорию РФ (морских портах и аэропортах), с взиманием таможенных сборов за таможенное оформление в однократном размере.</w:t>
      </w:r>
    </w:p>
    <w:p w:rsidR="00770D43" w:rsidRDefault="00FC6E3D">
      <w:pPr>
        <w:pStyle w:val="a3"/>
      </w:pPr>
      <w:r>
        <w:t>Нормативными документами ГТК РФ установлены места таможенного оформления подакцизных товаров, подлежащих маркировке - акцизные таможенные посты и акцизные таможни.</w:t>
      </w:r>
    </w:p>
    <w:p w:rsidR="00770D43" w:rsidRDefault="00FC6E3D">
      <w:pPr>
        <w:pStyle w:val="a3"/>
      </w:pPr>
      <w:r>
        <w:t>Таможенное оформление нефтепродуктов, вывозимых с таможенной территории РФ, производится только структурными подразделениями таможен, в регионе деятельности которых находится нефте- и газоперерабатывающие заводы.</w:t>
      </w:r>
      <w:bookmarkStart w:id="0" w:name="_GoBack"/>
      <w:bookmarkEnd w:id="0"/>
    </w:p>
    <w:sectPr w:rsidR="0077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3D"/>
    <w:rsid w:val="00770D43"/>
    <w:rsid w:val="00BC635F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81C6-7D0A-4C80-B7D1-2F7CF83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>diakov.net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Места таможенного оформления товаров (с учетом вида транспорта, режима и других факторов)</dc:title>
  <dc:subject/>
  <dc:creator>Irina</dc:creator>
  <cp:keywords/>
  <dc:description/>
  <cp:lastModifiedBy>Irina</cp:lastModifiedBy>
  <cp:revision>2</cp:revision>
  <dcterms:created xsi:type="dcterms:W3CDTF">2014-07-19T03:24:00Z</dcterms:created>
  <dcterms:modified xsi:type="dcterms:W3CDTF">2014-07-19T03:24:00Z</dcterms:modified>
</cp:coreProperties>
</file>